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9164" w14:textId="77777777" w:rsidR="00F73D01" w:rsidRPr="00F73D01" w:rsidRDefault="00F73D01" w:rsidP="00F73D01">
      <w:pPr>
        <w:spacing w:before="100" w:beforeAutospacing="1" w:after="100" w:afterAutospacing="1"/>
        <w:outlineLvl w:val="1"/>
        <w:rPr>
          <w:rFonts w:ascii="Times New Roman" w:eastAsia="Times New Roman" w:hAnsi="Times New Roman" w:cs="Times New Roman"/>
          <w:b/>
          <w:bCs/>
          <w:sz w:val="36"/>
          <w:szCs w:val="36"/>
          <w:lang w:eastAsia="en-GB" w:bidi="hi-IN"/>
        </w:rPr>
      </w:pPr>
      <w:r w:rsidRPr="00F73D01">
        <w:rPr>
          <w:rFonts w:ascii="Times New Roman" w:eastAsia="Times New Roman" w:hAnsi="Times New Roman" w:cs="Times New Roman"/>
          <w:b/>
          <w:bCs/>
          <w:sz w:val="36"/>
          <w:szCs w:val="36"/>
          <w:lang w:eastAsia="en-GB" w:bidi="hi-IN"/>
        </w:rPr>
        <w:t xml:space="preserve">Mission </w:t>
      </w:r>
      <w:proofErr w:type="spellStart"/>
      <w:r w:rsidRPr="00F73D01">
        <w:rPr>
          <w:rFonts w:ascii="Times New Roman" w:eastAsia="Times New Roman" w:hAnsi="Times New Roman" w:cs="Times New Roman"/>
          <w:b/>
          <w:bCs/>
          <w:sz w:val="36"/>
          <w:szCs w:val="36"/>
          <w:lang w:eastAsia="en-GB" w:bidi="hi-IN"/>
        </w:rPr>
        <w:t>Buniyaad</w:t>
      </w:r>
      <w:proofErr w:type="spellEnd"/>
      <w:r w:rsidRPr="00F73D01">
        <w:rPr>
          <w:rFonts w:ascii="Times New Roman" w:eastAsia="Times New Roman" w:hAnsi="Times New Roman" w:cs="Times New Roman"/>
          <w:b/>
          <w:bCs/>
          <w:sz w:val="36"/>
          <w:szCs w:val="36"/>
          <w:lang w:eastAsia="en-GB" w:bidi="hi-IN"/>
        </w:rPr>
        <w:t>: Reimagining Girls’ Education in Rajasthan’s Digital Future</w:t>
      </w:r>
    </w:p>
    <w:p w14:paraId="20DC9F0B" w14:textId="77777777"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Over the last decade, Rajasthan has made significant strides in expanding school enrolment, particularly for girls. Yet, as the education system moved deeper into the secondary stage, a more complex challenge emerged—one that enrolment numbers alone could not solve. For many adolescent girls, especially in rural, tribal, and aspirational districts, schooling did not consistently translate into meaningful learning outcomes. The COVID-19 pandemic brought this reality into sharp focus, exposing structural inequities in access, continuity, and quality of education, particularly in the digital domain.</w:t>
      </w:r>
    </w:p>
    <w:p w14:paraId="4ACE2A2F" w14:textId="11108AA1"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As classrooms closed and learning shifted online, the Government of Rajasthan observed a troubling pattern. While digital education platforms proliferated, they failed to reach many girls. Limited access to personal devices, reliance on shared or male-controlled phones, weak connectivity, and restrictive social norms meant that the very tools designed to bridge learning gaps were, in practice, reinforcing them. Without timely intervention, these learning disruptions risked cascading into higher dropout rates, examination failure, and early disengagement from education</w:t>
      </w:r>
      <w:r w:rsidR="00C92F1C">
        <w:rPr>
          <w:rFonts w:ascii="Times New Roman" w:eastAsia="Times New Roman" w:hAnsi="Times New Roman" w:cs="Times New Roman"/>
          <w:sz w:val="24"/>
          <w:szCs w:val="24"/>
          <w:lang w:eastAsia="en-GB" w:bidi="hi-IN"/>
        </w:rPr>
        <w:t xml:space="preserve">, thereby </w:t>
      </w:r>
      <w:r w:rsidRPr="00F73D01">
        <w:rPr>
          <w:rFonts w:ascii="Times New Roman" w:eastAsia="Times New Roman" w:hAnsi="Times New Roman" w:cs="Times New Roman"/>
          <w:sz w:val="24"/>
          <w:szCs w:val="24"/>
          <w:lang w:eastAsia="en-GB" w:bidi="hi-IN"/>
        </w:rPr>
        <w:t>undermining years of progress in girls’ schooling.</w:t>
      </w:r>
    </w:p>
    <w:p w14:paraId="54297806" w14:textId="5667548B" w:rsidR="00A40D6C" w:rsidRPr="00A40D6C" w:rsidRDefault="00A40D6C" w:rsidP="00F73D01">
      <w:pPr>
        <w:spacing w:before="100" w:beforeAutospacing="1" w:after="100" w:afterAutospacing="1"/>
        <w:outlineLvl w:val="2"/>
        <w:rPr>
          <w:rFonts w:ascii="Times New Roman" w:eastAsia="Times New Roman" w:hAnsi="Times New Roman" w:cs="Times New Roman"/>
          <w:sz w:val="24"/>
          <w:szCs w:val="24"/>
          <w:lang w:eastAsia="en-GB" w:bidi="hi-IN"/>
        </w:rPr>
      </w:pPr>
      <w:r w:rsidRPr="00A40D6C">
        <w:rPr>
          <w:rFonts w:ascii="Times New Roman" w:eastAsia="Times New Roman" w:hAnsi="Times New Roman" w:cs="Times New Roman"/>
          <w:sz w:val="24"/>
          <w:szCs w:val="24"/>
          <w:lang w:eastAsia="en-GB" w:bidi="hi-IN"/>
        </w:rPr>
        <w:t xml:space="preserve">It was against this backdrop that the Government of Rajasthan launched </w:t>
      </w:r>
      <w:r w:rsidRPr="00F5316A">
        <w:rPr>
          <w:rFonts w:ascii="Times New Roman" w:eastAsia="Times New Roman" w:hAnsi="Times New Roman" w:cs="Times New Roman"/>
          <w:b/>
          <w:bCs/>
          <w:sz w:val="24"/>
          <w:szCs w:val="24"/>
          <w:lang w:eastAsia="en-GB" w:bidi="hi-IN"/>
        </w:rPr>
        <w:t xml:space="preserve">Mission </w:t>
      </w:r>
      <w:proofErr w:type="spellStart"/>
      <w:r w:rsidRPr="00F5316A">
        <w:rPr>
          <w:rFonts w:ascii="Times New Roman" w:eastAsia="Times New Roman" w:hAnsi="Times New Roman" w:cs="Times New Roman"/>
          <w:b/>
          <w:bCs/>
          <w:sz w:val="24"/>
          <w:szCs w:val="24"/>
          <w:lang w:eastAsia="en-GB" w:bidi="hi-IN"/>
        </w:rPr>
        <w:t>Buniyaad</w:t>
      </w:r>
      <w:proofErr w:type="spellEnd"/>
      <w:r>
        <w:rPr>
          <w:rFonts w:ascii="Times New Roman" w:eastAsia="Times New Roman" w:hAnsi="Times New Roman" w:cs="Times New Roman"/>
          <w:sz w:val="24"/>
          <w:szCs w:val="24"/>
          <w:lang w:eastAsia="en-GB" w:bidi="hi-IN"/>
        </w:rPr>
        <w:t xml:space="preserve">, </w:t>
      </w:r>
      <w:r w:rsidRPr="00A40D6C">
        <w:rPr>
          <w:rFonts w:ascii="Times New Roman" w:eastAsia="Times New Roman" w:hAnsi="Times New Roman" w:cs="Times New Roman"/>
          <w:sz w:val="24"/>
          <w:szCs w:val="24"/>
          <w:lang w:eastAsia="en-GB" w:bidi="hi-IN"/>
        </w:rPr>
        <w:t>a state-led effort to strengthen learning outcomes for adolescent girls by reorienting digital education towards equity, quality, and accessibility, with philanthropic partners such as the Children’s Investment Fund Foundation (CIFF) and the Piramal Foundation supporting the mission’s conceptualisation and implementation.</w:t>
      </w:r>
    </w:p>
    <w:p w14:paraId="2C4AEEDF" w14:textId="26A9FC8F" w:rsidR="00F73D01" w:rsidRPr="00863A4B" w:rsidRDefault="00F5316A" w:rsidP="00F73D01">
      <w:pPr>
        <w:spacing w:before="100" w:beforeAutospacing="1" w:after="100" w:afterAutospacing="1"/>
        <w:outlineLvl w:val="2"/>
        <w:rPr>
          <w:rFonts w:ascii="Times New Roman" w:eastAsia="Times New Roman" w:hAnsi="Times New Roman" w:cs="Times New Roman"/>
          <w:b/>
          <w:bCs/>
          <w:sz w:val="28"/>
          <w:szCs w:val="28"/>
          <w:lang w:eastAsia="en-GB" w:bidi="hi-IN"/>
        </w:rPr>
      </w:pPr>
      <w:r w:rsidRPr="00863A4B">
        <w:rPr>
          <w:rFonts w:ascii="Times New Roman" w:eastAsia="Times New Roman" w:hAnsi="Times New Roman" w:cs="Times New Roman"/>
          <w:b/>
          <w:bCs/>
          <w:sz w:val="28"/>
          <w:szCs w:val="28"/>
          <w:lang w:eastAsia="en-GB" w:bidi="hi-IN"/>
        </w:rPr>
        <w:t>Rethinking Digital Education</w:t>
      </w:r>
      <w:r w:rsidR="00F73D01" w:rsidRPr="00863A4B">
        <w:rPr>
          <w:rFonts w:ascii="Times New Roman" w:eastAsia="Times New Roman" w:hAnsi="Times New Roman" w:cs="Times New Roman"/>
          <w:b/>
          <w:bCs/>
          <w:sz w:val="28"/>
          <w:szCs w:val="28"/>
          <w:lang w:eastAsia="en-GB" w:bidi="hi-IN"/>
        </w:rPr>
        <w:t>: Why a New Approach Was Needed</w:t>
      </w:r>
    </w:p>
    <w:p w14:paraId="51BAA712" w14:textId="77777777"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India’s public education system has invested in ICT infrastructure for nearly two decades, most recently under the </w:t>
      </w:r>
      <w:proofErr w:type="spellStart"/>
      <w:r w:rsidRPr="00F73D01">
        <w:rPr>
          <w:rFonts w:ascii="Times New Roman" w:eastAsia="Times New Roman" w:hAnsi="Times New Roman" w:cs="Times New Roman"/>
          <w:sz w:val="24"/>
          <w:szCs w:val="24"/>
          <w:lang w:eastAsia="en-GB" w:bidi="hi-IN"/>
        </w:rPr>
        <w:t>Samagra</w:t>
      </w:r>
      <w:proofErr w:type="spellEnd"/>
      <w:r w:rsidRPr="00F73D01">
        <w:rPr>
          <w:rFonts w:ascii="Times New Roman" w:eastAsia="Times New Roman" w:hAnsi="Times New Roman" w:cs="Times New Roman"/>
          <w:sz w:val="24"/>
          <w:szCs w:val="24"/>
          <w:lang w:eastAsia="en-GB" w:bidi="hi-IN"/>
        </w:rPr>
        <w:t xml:space="preserve"> Shiksha framework. Rajasthan was no exception. Government schools were equipped with ICT labs, digital content, and trained teachers. However, the pandemic revealed a crucial limitation of this approach: infrastructure alone does not guarantee learning.</w:t>
      </w:r>
    </w:p>
    <w:p w14:paraId="00A83103" w14:textId="5238B8E9"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The Government recognised that digital education efforts had to move beyond availability of hardware to focus on </w:t>
      </w:r>
      <w:r w:rsidRPr="00F73D01">
        <w:rPr>
          <w:rFonts w:ascii="Times New Roman" w:eastAsia="Times New Roman" w:hAnsi="Times New Roman" w:cs="Times New Roman"/>
          <w:b/>
          <w:bCs/>
          <w:sz w:val="24"/>
          <w:szCs w:val="24"/>
          <w:lang w:eastAsia="en-GB" w:bidi="hi-IN"/>
        </w:rPr>
        <w:t>what girls were actually learning</w:t>
      </w:r>
      <w:r w:rsidRPr="00F73D01">
        <w:rPr>
          <w:rFonts w:ascii="Times New Roman" w:eastAsia="Times New Roman" w:hAnsi="Times New Roman" w:cs="Times New Roman"/>
          <w:sz w:val="24"/>
          <w:szCs w:val="24"/>
          <w:lang w:eastAsia="en-GB" w:bidi="hi-IN"/>
        </w:rPr>
        <w:t>, how learning gaps were identified, and how teaching could respond to individual needs. This was particularly urgent at the secondary level, where academic difficulty is closely linked to dropout and reduced</w:t>
      </w:r>
      <w:r w:rsidR="000F1BC0">
        <w:rPr>
          <w:rFonts w:ascii="Times New Roman" w:eastAsia="Times New Roman" w:hAnsi="Times New Roman" w:cs="Times New Roman"/>
          <w:sz w:val="24"/>
          <w:szCs w:val="24"/>
          <w:lang w:eastAsia="en-GB" w:bidi="hi-IN"/>
        </w:rPr>
        <w:t xml:space="preserve"> </w:t>
      </w:r>
      <w:r w:rsidRPr="00F73D01">
        <w:rPr>
          <w:rFonts w:ascii="Times New Roman" w:eastAsia="Times New Roman" w:hAnsi="Times New Roman" w:cs="Times New Roman"/>
          <w:sz w:val="24"/>
          <w:szCs w:val="24"/>
          <w:lang w:eastAsia="en-GB" w:bidi="hi-IN"/>
        </w:rPr>
        <w:t>opportunities for girls.</w:t>
      </w:r>
    </w:p>
    <w:p w14:paraId="4F6D00E7" w14:textId="77777777"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Mission </w:t>
      </w:r>
      <w:proofErr w:type="spellStart"/>
      <w:r w:rsidRPr="00F73D01">
        <w:rPr>
          <w:rFonts w:ascii="Times New Roman" w:eastAsia="Times New Roman" w:hAnsi="Times New Roman" w:cs="Times New Roman"/>
          <w:sz w:val="24"/>
          <w:szCs w:val="24"/>
          <w:lang w:eastAsia="en-GB" w:bidi="hi-IN"/>
        </w:rPr>
        <w:t>Buniyaad</w:t>
      </w:r>
      <w:proofErr w:type="spellEnd"/>
      <w:r w:rsidRPr="00F73D01">
        <w:rPr>
          <w:rFonts w:ascii="Times New Roman" w:eastAsia="Times New Roman" w:hAnsi="Times New Roman" w:cs="Times New Roman"/>
          <w:sz w:val="24"/>
          <w:szCs w:val="24"/>
          <w:lang w:eastAsia="en-GB" w:bidi="hi-IN"/>
        </w:rPr>
        <w:t xml:space="preserve"> was thus conceptualised not as a standalone technology initiative, but as a </w:t>
      </w:r>
      <w:r w:rsidRPr="00F73D01">
        <w:rPr>
          <w:rFonts w:ascii="Times New Roman" w:eastAsia="Times New Roman" w:hAnsi="Times New Roman" w:cs="Times New Roman"/>
          <w:b/>
          <w:bCs/>
          <w:sz w:val="24"/>
          <w:szCs w:val="24"/>
          <w:lang w:eastAsia="en-GB" w:bidi="hi-IN"/>
        </w:rPr>
        <w:t>systemic reform embedded within the public education system</w:t>
      </w:r>
      <w:r w:rsidRPr="00F73D01">
        <w:rPr>
          <w:rFonts w:ascii="Times New Roman" w:eastAsia="Times New Roman" w:hAnsi="Times New Roman" w:cs="Times New Roman"/>
          <w:sz w:val="24"/>
          <w:szCs w:val="24"/>
          <w:lang w:eastAsia="en-GB" w:bidi="hi-IN"/>
        </w:rPr>
        <w:t>, aligned with the National Education Policy (NEP) 2020.</w:t>
      </w:r>
    </w:p>
    <w:p w14:paraId="23C87C55" w14:textId="77777777" w:rsidR="00F73D01" w:rsidRPr="00863A4B" w:rsidRDefault="00F73D01" w:rsidP="00F73D01">
      <w:pPr>
        <w:spacing w:before="100" w:beforeAutospacing="1" w:after="100" w:afterAutospacing="1"/>
        <w:outlineLvl w:val="2"/>
        <w:rPr>
          <w:rFonts w:ascii="Times New Roman" w:eastAsia="Times New Roman" w:hAnsi="Times New Roman" w:cs="Times New Roman"/>
          <w:b/>
          <w:bCs/>
          <w:sz w:val="28"/>
          <w:szCs w:val="28"/>
          <w:lang w:eastAsia="en-GB" w:bidi="hi-IN"/>
        </w:rPr>
      </w:pPr>
      <w:r w:rsidRPr="00863A4B">
        <w:rPr>
          <w:rFonts w:ascii="Times New Roman" w:eastAsia="Times New Roman" w:hAnsi="Times New Roman" w:cs="Times New Roman"/>
          <w:b/>
          <w:bCs/>
          <w:sz w:val="28"/>
          <w:szCs w:val="28"/>
          <w:lang w:eastAsia="en-GB" w:bidi="hi-IN"/>
        </w:rPr>
        <w:t>Choosing the Right Solution</w:t>
      </w:r>
    </w:p>
    <w:p w14:paraId="5D5682B9" w14:textId="6AE0AFE0"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The Government of Rajasthan deliberately chose a </w:t>
      </w:r>
      <w:r w:rsidRPr="00F73D01">
        <w:rPr>
          <w:rFonts w:ascii="Times New Roman" w:eastAsia="Times New Roman" w:hAnsi="Times New Roman" w:cs="Times New Roman"/>
          <w:b/>
          <w:bCs/>
          <w:sz w:val="24"/>
          <w:szCs w:val="24"/>
          <w:lang w:eastAsia="en-GB" w:bidi="hi-IN"/>
        </w:rPr>
        <w:t>Personalised Adaptive Learning (PAL)</w:t>
      </w:r>
      <w:r w:rsidRPr="00F73D01">
        <w:rPr>
          <w:rFonts w:ascii="Times New Roman" w:eastAsia="Times New Roman" w:hAnsi="Times New Roman" w:cs="Times New Roman"/>
          <w:sz w:val="24"/>
          <w:szCs w:val="24"/>
          <w:lang w:eastAsia="en-GB" w:bidi="hi-IN"/>
        </w:rPr>
        <w:t xml:space="preserve"> approach for Mission </w:t>
      </w:r>
      <w:proofErr w:type="spellStart"/>
      <w:r w:rsidRPr="00F73D01">
        <w:rPr>
          <w:rFonts w:ascii="Times New Roman" w:eastAsia="Times New Roman" w:hAnsi="Times New Roman" w:cs="Times New Roman"/>
          <w:sz w:val="24"/>
          <w:szCs w:val="24"/>
          <w:lang w:eastAsia="en-GB" w:bidi="hi-IN"/>
        </w:rPr>
        <w:t>Buniyaad</w:t>
      </w:r>
      <w:proofErr w:type="spellEnd"/>
      <w:r w:rsidRPr="00F73D01">
        <w:rPr>
          <w:rFonts w:ascii="Times New Roman" w:eastAsia="Times New Roman" w:hAnsi="Times New Roman" w:cs="Times New Roman"/>
          <w:sz w:val="24"/>
          <w:szCs w:val="24"/>
          <w:lang w:eastAsia="en-GB" w:bidi="hi-IN"/>
        </w:rPr>
        <w:t>. This decision was grounded in a clear policy rationale. Classrooms</w:t>
      </w:r>
      <w:r w:rsidR="00F5316A">
        <w:rPr>
          <w:rFonts w:ascii="Times New Roman" w:eastAsia="Times New Roman" w:hAnsi="Times New Roman" w:cs="Times New Roman"/>
          <w:sz w:val="24"/>
          <w:szCs w:val="24"/>
          <w:lang w:eastAsia="en-GB" w:bidi="hi-IN"/>
        </w:rPr>
        <w:t xml:space="preserve">, </w:t>
      </w:r>
      <w:r w:rsidRPr="00F73D01">
        <w:rPr>
          <w:rFonts w:ascii="Times New Roman" w:eastAsia="Times New Roman" w:hAnsi="Times New Roman" w:cs="Times New Roman"/>
          <w:sz w:val="24"/>
          <w:szCs w:val="24"/>
          <w:lang w:eastAsia="en-GB" w:bidi="hi-IN"/>
        </w:rPr>
        <w:t>especially at the secondary level</w:t>
      </w:r>
      <w:r w:rsidR="00F5316A">
        <w:rPr>
          <w:rFonts w:ascii="Times New Roman" w:eastAsia="Times New Roman" w:hAnsi="Times New Roman" w:cs="Times New Roman"/>
          <w:sz w:val="24"/>
          <w:szCs w:val="24"/>
          <w:lang w:eastAsia="en-GB" w:bidi="hi-IN"/>
        </w:rPr>
        <w:t xml:space="preserve">, </w:t>
      </w:r>
      <w:r w:rsidRPr="00F73D01">
        <w:rPr>
          <w:rFonts w:ascii="Times New Roman" w:eastAsia="Times New Roman" w:hAnsi="Times New Roman" w:cs="Times New Roman"/>
          <w:sz w:val="24"/>
          <w:szCs w:val="24"/>
          <w:lang w:eastAsia="en-GB" w:bidi="hi-IN"/>
        </w:rPr>
        <w:t xml:space="preserve">contain students with wide variations in learning levels. Standardised digital content often fails to address these differences. PAL, by </w:t>
      </w:r>
      <w:r w:rsidRPr="00F73D01">
        <w:rPr>
          <w:rFonts w:ascii="Times New Roman" w:eastAsia="Times New Roman" w:hAnsi="Times New Roman" w:cs="Times New Roman"/>
          <w:sz w:val="24"/>
          <w:szCs w:val="24"/>
          <w:lang w:eastAsia="en-GB" w:bidi="hi-IN"/>
        </w:rPr>
        <w:lastRenderedPageBreak/>
        <w:t xml:space="preserve">contrast, enables </w:t>
      </w:r>
      <w:r w:rsidR="00F5316A">
        <w:rPr>
          <w:rFonts w:ascii="Times New Roman" w:eastAsia="Times New Roman" w:hAnsi="Times New Roman" w:cs="Times New Roman"/>
          <w:sz w:val="24"/>
          <w:szCs w:val="24"/>
          <w:lang w:eastAsia="en-GB" w:bidi="hi-IN"/>
        </w:rPr>
        <w:t xml:space="preserve">the </w:t>
      </w:r>
      <w:r w:rsidRPr="00F73D01">
        <w:rPr>
          <w:rFonts w:ascii="Times New Roman" w:eastAsia="Times New Roman" w:hAnsi="Times New Roman" w:cs="Times New Roman"/>
          <w:sz w:val="24"/>
          <w:szCs w:val="24"/>
          <w:lang w:eastAsia="en-GB" w:bidi="hi-IN"/>
        </w:rPr>
        <w:t>diagnosis of individual learning gaps and delivers customised learning pathways aligned with the state curriculum.</w:t>
      </w:r>
    </w:p>
    <w:p w14:paraId="5AE1D5BD" w14:textId="77777777"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Crucially, the solution was designed to work </w:t>
      </w:r>
      <w:r w:rsidRPr="00F73D01">
        <w:rPr>
          <w:rFonts w:ascii="Times New Roman" w:eastAsia="Times New Roman" w:hAnsi="Times New Roman" w:cs="Times New Roman"/>
          <w:b/>
          <w:bCs/>
          <w:sz w:val="24"/>
          <w:szCs w:val="24"/>
          <w:lang w:eastAsia="en-GB" w:bidi="hi-IN"/>
        </w:rPr>
        <w:t>within existing government structures</w:t>
      </w:r>
      <w:r w:rsidRPr="00F73D01">
        <w:rPr>
          <w:rFonts w:ascii="Times New Roman" w:eastAsia="Times New Roman" w:hAnsi="Times New Roman" w:cs="Times New Roman"/>
          <w:sz w:val="24"/>
          <w:szCs w:val="24"/>
          <w:lang w:eastAsia="en-GB" w:bidi="hi-IN"/>
        </w:rPr>
        <w:t xml:space="preserve">. Digital content was aligned with the Rajasthan curriculum and approved by the State Council of Educational Research and Training (SCERT). Learning data was integrated with </w:t>
      </w:r>
      <w:proofErr w:type="spellStart"/>
      <w:r w:rsidRPr="00F73D01">
        <w:rPr>
          <w:rFonts w:ascii="Times New Roman" w:eastAsia="Times New Roman" w:hAnsi="Times New Roman" w:cs="Times New Roman"/>
          <w:b/>
          <w:bCs/>
          <w:sz w:val="24"/>
          <w:szCs w:val="24"/>
          <w:lang w:eastAsia="en-GB" w:bidi="hi-IN"/>
        </w:rPr>
        <w:t>ShalaDarpan</w:t>
      </w:r>
      <w:proofErr w:type="spellEnd"/>
      <w:r w:rsidRPr="00F73D01">
        <w:rPr>
          <w:rFonts w:ascii="Times New Roman" w:eastAsia="Times New Roman" w:hAnsi="Times New Roman" w:cs="Times New Roman"/>
          <w:sz w:val="24"/>
          <w:szCs w:val="24"/>
          <w:lang w:eastAsia="en-GB" w:bidi="hi-IN"/>
        </w:rPr>
        <w:t>, the state’s education management information system, ensuring that academic insights were available to teachers, school leaders, and education officials for decision-making.</w:t>
      </w:r>
    </w:p>
    <w:p w14:paraId="24D18808" w14:textId="42848081"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The target group</w:t>
      </w:r>
      <w:r w:rsidR="00F5316A">
        <w:rPr>
          <w:rFonts w:ascii="Times New Roman" w:eastAsia="Times New Roman" w:hAnsi="Times New Roman" w:cs="Times New Roman"/>
          <w:sz w:val="24"/>
          <w:szCs w:val="24"/>
          <w:lang w:eastAsia="en-GB" w:bidi="hi-IN"/>
        </w:rPr>
        <w:t xml:space="preserve"> - </w:t>
      </w:r>
      <w:r w:rsidRPr="00F73D01">
        <w:rPr>
          <w:rFonts w:ascii="Times New Roman" w:eastAsia="Times New Roman" w:hAnsi="Times New Roman" w:cs="Times New Roman"/>
          <w:sz w:val="24"/>
          <w:szCs w:val="24"/>
          <w:lang w:eastAsia="en-GB" w:bidi="hi-IN"/>
        </w:rPr>
        <w:t>adolescent girls in government secondary and higher secondary schools—was chosen with intent. This is the stage where learning challenges, social pressures, and digital exclusion intersect most sharply.</w:t>
      </w:r>
    </w:p>
    <w:p w14:paraId="155C629E" w14:textId="77777777" w:rsidR="00F73D01" w:rsidRPr="00863A4B" w:rsidRDefault="00F73D01" w:rsidP="00F73D01">
      <w:pPr>
        <w:spacing w:before="100" w:beforeAutospacing="1" w:after="100" w:afterAutospacing="1"/>
        <w:outlineLvl w:val="2"/>
        <w:rPr>
          <w:rFonts w:ascii="Times New Roman" w:eastAsia="Times New Roman" w:hAnsi="Times New Roman" w:cs="Times New Roman"/>
          <w:b/>
          <w:bCs/>
          <w:sz w:val="28"/>
          <w:szCs w:val="28"/>
          <w:lang w:eastAsia="en-GB" w:bidi="hi-IN"/>
        </w:rPr>
      </w:pPr>
      <w:r w:rsidRPr="00863A4B">
        <w:rPr>
          <w:rFonts w:ascii="Times New Roman" w:eastAsia="Times New Roman" w:hAnsi="Times New Roman" w:cs="Times New Roman"/>
          <w:b/>
          <w:bCs/>
          <w:sz w:val="28"/>
          <w:szCs w:val="28"/>
          <w:lang w:eastAsia="en-GB" w:bidi="hi-IN"/>
        </w:rPr>
        <w:t xml:space="preserve">Implementing Mission </w:t>
      </w:r>
      <w:proofErr w:type="spellStart"/>
      <w:r w:rsidRPr="00863A4B">
        <w:rPr>
          <w:rFonts w:ascii="Times New Roman" w:eastAsia="Times New Roman" w:hAnsi="Times New Roman" w:cs="Times New Roman"/>
          <w:b/>
          <w:bCs/>
          <w:sz w:val="28"/>
          <w:szCs w:val="28"/>
          <w:lang w:eastAsia="en-GB" w:bidi="hi-IN"/>
        </w:rPr>
        <w:t>Buniyaad</w:t>
      </w:r>
      <w:proofErr w:type="spellEnd"/>
      <w:r w:rsidRPr="00863A4B">
        <w:rPr>
          <w:rFonts w:ascii="Times New Roman" w:eastAsia="Times New Roman" w:hAnsi="Times New Roman" w:cs="Times New Roman"/>
          <w:b/>
          <w:bCs/>
          <w:sz w:val="28"/>
          <w:szCs w:val="28"/>
          <w:lang w:eastAsia="en-GB" w:bidi="hi-IN"/>
        </w:rPr>
        <w:t>: Government Leadership at the Core</w:t>
      </w:r>
    </w:p>
    <w:p w14:paraId="143FF45C" w14:textId="77777777"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Launched in 2020, Mission </w:t>
      </w:r>
      <w:proofErr w:type="spellStart"/>
      <w:r w:rsidRPr="00F73D01">
        <w:rPr>
          <w:rFonts w:ascii="Times New Roman" w:eastAsia="Times New Roman" w:hAnsi="Times New Roman" w:cs="Times New Roman"/>
          <w:sz w:val="24"/>
          <w:szCs w:val="24"/>
          <w:lang w:eastAsia="en-GB" w:bidi="hi-IN"/>
        </w:rPr>
        <w:t>Buniyaad</w:t>
      </w:r>
      <w:proofErr w:type="spellEnd"/>
      <w:r w:rsidRPr="00F73D01">
        <w:rPr>
          <w:rFonts w:ascii="Times New Roman" w:eastAsia="Times New Roman" w:hAnsi="Times New Roman" w:cs="Times New Roman"/>
          <w:sz w:val="24"/>
          <w:szCs w:val="24"/>
          <w:lang w:eastAsia="en-GB" w:bidi="hi-IN"/>
        </w:rPr>
        <w:t xml:space="preserve"> was implemented in a phased manner. An initial pilot across six districts allowed the Education Department to test assumptions, understand operational challenges, and refine the model. Following this, the programme was scaled statewide, reaching over </w:t>
      </w:r>
      <w:r w:rsidRPr="00F73D01">
        <w:rPr>
          <w:rFonts w:ascii="Times New Roman" w:eastAsia="Times New Roman" w:hAnsi="Times New Roman" w:cs="Times New Roman"/>
          <w:b/>
          <w:bCs/>
          <w:sz w:val="24"/>
          <w:szCs w:val="24"/>
          <w:lang w:eastAsia="en-GB" w:bidi="hi-IN"/>
        </w:rPr>
        <w:t>7 lakh adolescent girls across more than 4,000 government schools</w:t>
      </w:r>
      <w:r w:rsidRPr="00F73D01">
        <w:rPr>
          <w:rFonts w:ascii="Times New Roman" w:eastAsia="Times New Roman" w:hAnsi="Times New Roman" w:cs="Times New Roman"/>
          <w:sz w:val="24"/>
          <w:szCs w:val="24"/>
          <w:lang w:eastAsia="en-GB" w:bidi="hi-IN"/>
        </w:rPr>
        <w:t>, making it the largest PAL initiative in the country.</w:t>
      </w:r>
    </w:p>
    <w:p w14:paraId="748E204C" w14:textId="77777777"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The Government ensured that implementation was not treated as an external project. Teachers, principals, block and district officials were trained to use learning dashboards, interpret data, and design academic responses. ICT lab timetables were institutionalised, and structured learning time was carved out within the school schedule. Community engagement initiatives were led to build parental confidence in girls’ digital learning, particularly in contexts where screen use by adolescent girls was viewed with hesitation.</w:t>
      </w:r>
    </w:p>
    <w:p w14:paraId="0B79EA44" w14:textId="77777777"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Philanthropic and non-profit partners supported the Government with technical expertise, capacity building, and implementation support. However, </w:t>
      </w:r>
      <w:r w:rsidRPr="00F73D01">
        <w:rPr>
          <w:rFonts w:ascii="Times New Roman" w:eastAsia="Times New Roman" w:hAnsi="Times New Roman" w:cs="Times New Roman"/>
          <w:b/>
          <w:bCs/>
          <w:sz w:val="24"/>
          <w:szCs w:val="24"/>
          <w:lang w:eastAsia="en-GB" w:bidi="hi-IN"/>
        </w:rPr>
        <w:t>ownership of outcomes, governance, and scale remained firmly with the state</w:t>
      </w:r>
      <w:r w:rsidRPr="00F73D01">
        <w:rPr>
          <w:rFonts w:ascii="Times New Roman" w:eastAsia="Times New Roman" w:hAnsi="Times New Roman" w:cs="Times New Roman"/>
          <w:sz w:val="24"/>
          <w:szCs w:val="24"/>
          <w:lang w:eastAsia="en-GB" w:bidi="hi-IN"/>
        </w:rPr>
        <w:t>. This clear delineation ensured accountability to public institutions and long-term sustainability.</w:t>
      </w:r>
    </w:p>
    <w:p w14:paraId="5F1CE055" w14:textId="77777777" w:rsidR="00F73D01" w:rsidRPr="00863A4B" w:rsidRDefault="00F73D01" w:rsidP="00F73D01">
      <w:pPr>
        <w:spacing w:before="100" w:beforeAutospacing="1" w:after="100" w:afterAutospacing="1"/>
        <w:outlineLvl w:val="2"/>
        <w:rPr>
          <w:rFonts w:ascii="Times New Roman" w:eastAsia="Times New Roman" w:hAnsi="Times New Roman" w:cs="Times New Roman"/>
          <w:b/>
          <w:bCs/>
          <w:sz w:val="28"/>
          <w:szCs w:val="28"/>
          <w:lang w:eastAsia="en-GB" w:bidi="hi-IN"/>
        </w:rPr>
      </w:pPr>
      <w:r w:rsidRPr="00863A4B">
        <w:rPr>
          <w:rFonts w:ascii="Times New Roman" w:eastAsia="Times New Roman" w:hAnsi="Times New Roman" w:cs="Times New Roman"/>
          <w:b/>
          <w:bCs/>
          <w:sz w:val="28"/>
          <w:szCs w:val="28"/>
          <w:lang w:eastAsia="en-GB" w:bidi="hi-IN"/>
        </w:rPr>
        <w:t>Addressing Roadblocks Through Adaptive Governance</w:t>
      </w:r>
    </w:p>
    <w:p w14:paraId="71D70E78" w14:textId="77777777"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Like any reform at scale, Mission </w:t>
      </w:r>
      <w:proofErr w:type="spellStart"/>
      <w:r w:rsidRPr="00F73D01">
        <w:rPr>
          <w:rFonts w:ascii="Times New Roman" w:eastAsia="Times New Roman" w:hAnsi="Times New Roman" w:cs="Times New Roman"/>
          <w:sz w:val="24"/>
          <w:szCs w:val="24"/>
          <w:lang w:eastAsia="en-GB" w:bidi="hi-IN"/>
        </w:rPr>
        <w:t>Buniyaad</w:t>
      </w:r>
      <w:proofErr w:type="spellEnd"/>
      <w:r w:rsidRPr="00F73D01">
        <w:rPr>
          <w:rFonts w:ascii="Times New Roman" w:eastAsia="Times New Roman" w:hAnsi="Times New Roman" w:cs="Times New Roman"/>
          <w:sz w:val="24"/>
          <w:szCs w:val="24"/>
          <w:lang w:eastAsia="en-GB" w:bidi="hi-IN"/>
        </w:rPr>
        <w:t xml:space="preserve"> faced challenges. Initial community resistance around digital exposure for girls required sustained dialogue and reassurance. Teacher apprehensions about increased workload were addressed through hands-on training and mentoring, enabling educators to see technology as a support rather than a burden.</w:t>
      </w:r>
    </w:p>
    <w:p w14:paraId="6252F984" w14:textId="77777777"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Monitoring thousands of ICT labs across a large state posed operational difficulties. The integration of real-time dashboards with </w:t>
      </w:r>
      <w:proofErr w:type="spellStart"/>
      <w:r w:rsidRPr="00F73D01">
        <w:rPr>
          <w:rFonts w:ascii="Times New Roman" w:eastAsia="Times New Roman" w:hAnsi="Times New Roman" w:cs="Times New Roman"/>
          <w:sz w:val="24"/>
          <w:szCs w:val="24"/>
          <w:lang w:eastAsia="en-GB" w:bidi="hi-IN"/>
        </w:rPr>
        <w:t>ShalaDarpan</w:t>
      </w:r>
      <w:proofErr w:type="spellEnd"/>
      <w:r w:rsidRPr="00F73D01">
        <w:rPr>
          <w:rFonts w:ascii="Times New Roman" w:eastAsia="Times New Roman" w:hAnsi="Times New Roman" w:cs="Times New Roman"/>
          <w:sz w:val="24"/>
          <w:szCs w:val="24"/>
          <w:lang w:eastAsia="en-GB" w:bidi="hi-IN"/>
        </w:rPr>
        <w:t xml:space="preserve"> allowed education officials to move from compliance-based monitoring to </w:t>
      </w:r>
      <w:r w:rsidRPr="00F73D01">
        <w:rPr>
          <w:rFonts w:ascii="Times New Roman" w:eastAsia="Times New Roman" w:hAnsi="Times New Roman" w:cs="Times New Roman"/>
          <w:b/>
          <w:bCs/>
          <w:sz w:val="24"/>
          <w:szCs w:val="24"/>
          <w:lang w:eastAsia="en-GB" w:bidi="hi-IN"/>
        </w:rPr>
        <w:t>learning-focused reviews</w:t>
      </w:r>
      <w:r w:rsidRPr="00F73D01">
        <w:rPr>
          <w:rFonts w:ascii="Times New Roman" w:eastAsia="Times New Roman" w:hAnsi="Times New Roman" w:cs="Times New Roman"/>
          <w:sz w:val="24"/>
          <w:szCs w:val="24"/>
          <w:lang w:eastAsia="en-GB" w:bidi="hi-IN"/>
        </w:rPr>
        <w:t>, strengthening academic supervision and field support.</w:t>
      </w:r>
    </w:p>
    <w:p w14:paraId="243B3AC2" w14:textId="7EF94A92"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Over time, the focus of system-level conversations shifted decisively</w:t>
      </w:r>
      <w:r w:rsidR="00F5316A">
        <w:rPr>
          <w:rFonts w:ascii="Times New Roman" w:eastAsia="Times New Roman" w:hAnsi="Times New Roman" w:cs="Times New Roman"/>
          <w:sz w:val="24"/>
          <w:szCs w:val="24"/>
          <w:lang w:eastAsia="en-GB" w:bidi="hi-IN"/>
        </w:rPr>
        <w:t xml:space="preserve"> - </w:t>
      </w:r>
      <w:r w:rsidRPr="00F73D01">
        <w:rPr>
          <w:rFonts w:ascii="Times New Roman" w:eastAsia="Times New Roman" w:hAnsi="Times New Roman" w:cs="Times New Roman"/>
          <w:sz w:val="24"/>
          <w:szCs w:val="24"/>
          <w:lang w:eastAsia="en-GB" w:bidi="hi-IN"/>
        </w:rPr>
        <w:t>from “Are labs functional?” to “Are girls learning better?”</w:t>
      </w:r>
    </w:p>
    <w:p w14:paraId="0F49FD58" w14:textId="77777777" w:rsidR="00F73D01" w:rsidRPr="00863A4B" w:rsidRDefault="00F73D01" w:rsidP="00F73D01">
      <w:pPr>
        <w:spacing w:before="100" w:beforeAutospacing="1" w:after="100" w:afterAutospacing="1"/>
        <w:outlineLvl w:val="2"/>
        <w:rPr>
          <w:rFonts w:ascii="Times New Roman" w:eastAsia="Times New Roman" w:hAnsi="Times New Roman" w:cs="Times New Roman"/>
          <w:b/>
          <w:bCs/>
          <w:sz w:val="28"/>
          <w:szCs w:val="28"/>
          <w:lang w:eastAsia="en-GB" w:bidi="hi-IN"/>
        </w:rPr>
      </w:pPr>
      <w:r w:rsidRPr="00863A4B">
        <w:rPr>
          <w:rFonts w:ascii="Times New Roman" w:eastAsia="Times New Roman" w:hAnsi="Times New Roman" w:cs="Times New Roman"/>
          <w:b/>
          <w:bCs/>
          <w:sz w:val="28"/>
          <w:szCs w:val="28"/>
          <w:lang w:eastAsia="en-GB" w:bidi="hi-IN"/>
        </w:rPr>
        <w:lastRenderedPageBreak/>
        <w:t>Changing the Landscape of Girls’ Education in the Digital Era</w:t>
      </w:r>
    </w:p>
    <w:p w14:paraId="2488DCC8" w14:textId="4AF9BD76" w:rsid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Early outcomes from Mission </w:t>
      </w:r>
      <w:proofErr w:type="spellStart"/>
      <w:r w:rsidRPr="00F73D01">
        <w:rPr>
          <w:rFonts w:ascii="Times New Roman" w:eastAsia="Times New Roman" w:hAnsi="Times New Roman" w:cs="Times New Roman"/>
          <w:sz w:val="24"/>
          <w:szCs w:val="24"/>
          <w:lang w:eastAsia="en-GB" w:bidi="hi-IN"/>
        </w:rPr>
        <w:t>Buniyaad</w:t>
      </w:r>
      <w:proofErr w:type="spellEnd"/>
      <w:r w:rsidRPr="00F73D01">
        <w:rPr>
          <w:rFonts w:ascii="Times New Roman" w:eastAsia="Times New Roman" w:hAnsi="Times New Roman" w:cs="Times New Roman"/>
          <w:sz w:val="24"/>
          <w:szCs w:val="24"/>
          <w:lang w:eastAsia="en-GB" w:bidi="hi-IN"/>
        </w:rPr>
        <w:t xml:space="preserve"> are encouraging. The programme has recorded measurable improvements in student learning outcomes, strengthened teacher capacity, and engaged parents and communities at scale.</w:t>
      </w:r>
    </w:p>
    <w:p w14:paraId="6C429813" w14:textId="7F68B975" w:rsidR="000F1BC0" w:rsidRPr="00F73D01" w:rsidRDefault="000F1BC0" w:rsidP="00F73D01">
      <w:pPr>
        <w:spacing w:before="100" w:beforeAutospacing="1" w:after="100" w:afterAutospacing="1"/>
        <w:rPr>
          <w:rFonts w:ascii="Times New Roman" w:eastAsia="Times New Roman" w:hAnsi="Times New Roman" w:cs="Times New Roman"/>
          <w:sz w:val="24"/>
          <w:szCs w:val="24"/>
          <w:lang w:eastAsia="en-GB" w:bidi="hi-IN"/>
        </w:rPr>
      </w:pPr>
      <w:r w:rsidRPr="000F1BC0">
        <w:rPr>
          <w:rFonts w:ascii="Times New Roman" w:eastAsia="Times New Roman" w:hAnsi="Times New Roman" w:cs="Times New Roman"/>
          <w:sz w:val="24"/>
          <w:szCs w:val="24"/>
          <w:lang w:eastAsia="en-GB" w:bidi="hi-IN"/>
        </w:rPr>
        <w:t>In its initial rollout, nearly 20,000 girls logged over one lakh hours of personalised digital learning, leading to a 16 per cent improvement in learning outcomes. As the programme expanded statewide, it reached over 7 lakh adolescent girls across government secondary and higher secondary schools, with student learning outcomes improving by 21 per cent. The initiative also strengthened system capacity through the creation of more than 600 master trainers, training over two lakh teachers, and engaging nearly five lakh parents and community members—helping reinforce girls’ participation in digital learning and education continuity.</w:t>
      </w:r>
    </w:p>
    <w:p w14:paraId="318AA6E5" w14:textId="1B425185"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Mission </w:t>
      </w:r>
      <w:proofErr w:type="spellStart"/>
      <w:r w:rsidRPr="00F73D01">
        <w:rPr>
          <w:rFonts w:ascii="Times New Roman" w:eastAsia="Times New Roman" w:hAnsi="Times New Roman" w:cs="Times New Roman"/>
          <w:sz w:val="24"/>
          <w:szCs w:val="24"/>
          <w:lang w:eastAsia="en-GB" w:bidi="hi-IN"/>
        </w:rPr>
        <w:t>Buniyaad</w:t>
      </w:r>
      <w:proofErr w:type="spellEnd"/>
      <w:r w:rsidRPr="00F73D01">
        <w:rPr>
          <w:rFonts w:ascii="Times New Roman" w:eastAsia="Times New Roman" w:hAnsi="Times New Roman" w:cs="Times New Roman"/>
          <w:sz w:val="24"/>
          <w:szCs w:val="24"/>
          <w:lang w:eastAsia="en-GB" w:bidi="hi-IN"/>
        </w:rPr>
        <w:t xml:space="preserve"> represents a broader shift in how the Government of Rajasthan approaches digital education: as a </w:t>
      </w:r>
      <w:r w:rsidRPr="00F73D01">
        <w:rPr>
          <w:rFonts w:ascii="Times New Roman" w:eastAsia="Times New Roman" w:hAnsi="Times New Roman" w:cs="Times New Roman"/>
          <w:b/>
          <w:bCs/>
          <w:sz w:val="24"/>
          <w:szCs w:val="24"/>
          <w:lang w:eastAsia="en-GB" w:bidi="hi-IN"/>
        </w:rPr>
        <w:t>public responsibility</w:t>
      </w:r>
      <w:r w:rsidRPr="00F73D01">
        <w:rPr>
          <w:rFonts w:ascii="Times New Roman" w:eastAsia="Times New Roman" w:hAnsi="Times New Roman" w:cs="Times New Roman"/>
          <w:sz w:val="24"/>
          <w:szCs w:val="24"/>
          <w:lang w:eastAsia="en-GB" w:bidi="hi-IN"/>
        </w:rPr>
        <w:t>, grounded in care, data, and accountability. Technology is treated not as an end in itself, but as a tool to strengthen teaching, personalise learning, and support girls to stay in school and succeed.</w:t>
      </w:r>
      <w:r w:rsidR="000F1BC0">
        <w:rPr>
          <w:rFonts w:ascii="Times New Roman" w:eastAsia="Times New Roman" w:hAnsi="Times New Roman" w:cs="Times New Roman"/>
          <w:sz w:val="24"/>
          <w:szCs w:val="24"/>
          <w:lang w:eastAsia="en-GB" w:bidi="hi-IN"/>
        </w:rPr>
        <w:t xml:space="preserve"> </w:t>
      </w:r>
    </w:p>
    <w:p w14:paraId="2F31688C" w14:textId="74CD1A9B" w:rsidR="00F73D01" w:rsidRPr="00863A4B" w:rsidRDefault="00F73D01" w:rsidP="00F73D01">
      <w:pPr>
        <w:spacing w:before="100" w:beforeAutospacing="1" w:after="100" w:afterAutospacing="1"/>
        <w:outlineLvl w:val="2"/>
        <w:rPr>
          <w:rFonts w:ascii="Times New Roman" w:eastAsia="Times New Roman" w:hAnsi="Times New Roman" w:cs="Times New Roman"/>
          <w:b/>
          <w:bCs/>
          <w:sz w:val="28"/>
          <w:szCs w:val="28"/>
          <w:lang w:eastAsia="en-GB" w:bidi="hi-IN"/>
        </w:rPr>
      </w:pPr>
      <w:r w:rsidRPr="00863A4B">
        <w:rPr>
          <w:rFonts w:ascii="Times New Roman" w:eastAsia="Times New Roman" w:hAnsi="Times New Roman" w:cs="Times New Roman"/>
          <w:b/>
          <w:bCs/>
          <w:sz w:val="28"/>
          <w:szCs w:val="28"/>
          <w:lang w:eastAsia="en-GB" w:bidi="hi-IN"/>
        </w:rPr>
        <w:t>Taking the Mission Forward</w:t>
      </w:r>
    </w:p>
    <w:p w14:paraId="15849608" w14:textId="77777777"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As Mission </w:t>
      </w:r>
      <w:proofErr w:type="spellStart"/>
      <w:r w:rsidRPr="00F73D01">
        <w:rPr>
          <w:rFonts w:ascii="Times New Roman" w:eastAsia="Times New Roman" w:hAnsi="Times New Roman" w:cs="Times New Roman"/>
          <w:sz w:val="24"/>
          <w:szCs w:val="24"/>
          <w:lang w:eastAsia="en-GB" w:bidi="hi-IN"/>
        </w:rPr>
        <w:t>Buniyaad</w:t>
      </w:r>
      <w:proofErr w:type="spellEnd"/>
      <w:r w:rsidRPr="00F73D01">
        <w:rPr>
          <w:rFonts w:ascii="Times New Roman" w:eastAsia="Times New Roman" w:hAnsi="Times New Roman" w:cs="Times New Roman"/>
          <w:sz w:val="24"/>
          <w:szCs w:val="24"/>
          <w:lang w:eastAsia="en-GB" w:bidi="hi-IN"/>
        </w:rPr>
        <w:t xml:space="preserve"> continues to evolve, the Government of Rajasthan is focused on deepening impact, strengthening institutional capacity, and sharing learnings with other states. The experience underscores a critical lesson for India’s education system: meaningful digital transformation is possible when government leadership is clear, partnerships are responsible, and learning outcomes remain at the centre.</w:t>
      </w:r>
    </w:p>
    <w:p w14:paraId="1A7C7C36" w14:textId="6AE26752" w:rsidR="00F73D01" w:rsidRPr="00F73D01" w:rsidRDefault="00F73D01" w:rsidP="00F73D01">
      <w:pPr>
        <w:spacing w:before="100" w:beforeAutospacing="1" w:after="100" w:afterAutospacing="1"/>
        <w:rPr>
          <w:rFonts w:ascii="Times New Roman" w:eastAsia="Times New Roman" w:hAnsi="Times New Roman" w:cs="Times New Roman"/>
          <w:sz w:val="24"/>
          <w:szCs w:val="24"/>
          <w:lang w:eastAsia="en-GB" w:bidi="hi-IN"/>
        </w:rPr>
      </w:pPr>
      <w:r w:rsidRPr="00F73D01">
        <w:rPr>
          <w:rFonts w:ascii="Times New Roman" w:eastAsia="Times New Roman" w:hAnsi="Times New Roman" w:cs="Times New Roman"/>
          <w:sz w:val="24"/>
          <w:szCs w:val="24"/>
          <w:lang w:eastAsia="en-GB" w:bidi="hi-IN"/>
        </w:rPr>
        <w:t xml:space="preserve">By embedding innovation within the public system rather than around it, Mission </w:t>
      </w:r>
      <w:proofErr w:type="spellStart"/>
      <w:r w:rsidRPr="00F73D01">
        <w:rPr>
          <w:rFonts w:ascii="Times New Roman" w:eastAsia="Times New Roman" w:hAnsi="Times New Roman" w:cs="Times New Roman"/>
          <w:sz w:val="24"/>
          <w:szCs w:val="24"/>
          <w:lang w:eastAsia="en-GB" w:bidi="hi-IN"/>
        </w:rPr>
        <w:t>Buniyaad</w:t>
      </w:r>
      <w:proofErr w:type="spellEnd"/>
      <w:r w:rsidRPr="00F73D01">
        <w:rPr>
          <w:rFonts w:ascii="Times New Roman" w:eastAsia="Times New Roman" w:hAnsi="Times New Roman" w:cs="Times New Roman"/>
          <w:sz w:val="24"/>
          <w:szCs w:val="24"/>
          <w:lang w:eastAsia="en-GB" w:bidi="hi-IN"/>
        </w:rPr>
        <w:t xml:space="preserve"> offers a replicable model for advancing girls’ education in the digital age</w:t>
      </w:r>
      <w:r w:rsidR="00F5316A">
        <w:rPr>
          <w:rFonts w:ascii="Times New Roman" w:eastAsia="Times New Roman" w:hAnsi="Times New Roman" w:cs="Times New Roman"/>
          <w:sz w:val="24"/>
          <w:szCs w:val="24"/>
          <w:lang w:eastAsia="en-GB" w:bidi="hi-IN"/>
        </w:rPr>
        <w:t xml:space="preserve"> - </w:t>
      </w:r>
      <w:r w:rsidRPr="00F73D01">
        <w:rPr>
          <w:rFonts w:ascii="Times New Roman" w:eastAsia="Times New Roman" w:hAnsi="Times New Roman" w:cs="Times New Roman"/>
          <w:sz w:val="24"/>
          <w:szCs w:val="24"/>
          <w:lang w:eastAsia="en-GB" w:bidi="hi-IN"/>
        </w:rPr>
        <w:t>one that is accessible, equitable, and rooted in public accountability.</w:t>
      </w:r>
    </w:p>
    <w:p w14:paraId="15D94544" w14:textId="77777777" w:rsidR="008E2497" w:rsidRDefault="008E2497"/>
    <w:sectPr w:rsidR="008E24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01"/>
    <w:rsid w:val="000E0455"/>
    <w:rsid w:val="000F1BC0"/>
    <w:rsid w:val="001D4B7A"/>
    <w:rsid w:val="002374AD"/>
    <w:rsid w:val="0056280F"/>
    <w:rsid w:val="005A2193"/>
    <w:rsid w:val="005B65B8"/>
    <w:rsid w:val="00863A4B"/>
    <w:rsid w:val="008E2497"/>
    <w:rsid w:val="009415EE"/>
    <w:rsid w:val="00A40D6C"/>
    <w:rsid w:val="00C86C6F"/>
    <w:rsid w:val="00C92F1C"/>
    <w:rsid w:val="00D06F5E"/>
    <w:rsid w:val="00DA4AC0"/>
    <w:rsid w:val="00E44913"/>
    <w:rsid w:val="00F5316A"/>
    <w:rsid w:val="00F73D01"/>
    <w:rsid w:val="00FE36D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B9ECE"/>
  <w15:chartTrackingRefBased/>
  <w15:docId w15:val="{C05D463D-44AA-024B-9381-C0AAB2E7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455"/>
    <w:rPr>
      <w:lang w:eastAsia="en-IN"/>
    </w:rPr>
  </w:style>
  <w:style w:type="paragraph" w:styleId="Heading1">
    <w:name w:val="heading 1"/>
    <w:basedOn w:val="Normal"/>
    <w:next w:val="Normal"/>
    <w:link w:val="Heading1Char"/>
    <w:uiPriority w:val="9"/>
    <w:qFormat/>
    <w:rsid w:val="00F73D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3D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3D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D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73D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73D0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3D0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3D0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3D0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455"/>
    <w:pPr>
      <w:ind w:left="720"/>
    </w:pPr>
  </w:style>
  <w:style w:type="character" w:customStyle="1" w:styleId="Heading1Char">
    <w:name w:val="Heading 1 Char"/>
    <w:basedOn w:val="DefaultParagraphFont"/>
    <w:link w:val="Heading1"/>
    <w:uiPriority w:val="9"/>
    <w:rsid w:val="00F73D01"/>
    <w:rPr>
      <w:rFonts w:asciiTheme="majorHAnsi" w:eastAsiaTheme="majorEastAsia" w:hAnsiTheme="majorHAnsi" w:cstheme="majorBidi"/>
      <w:color w:val="0F4761" w:themeColor="accent1" w:themeShade="BF"/>
      <w:sz w:val="40"/>
      <w:szCs w:val="40"/>
      <w:lang w:eastAsia="en-IN"/>
    </w:rPr>
  </w:style>
  <w:style w:type="character" w:customStyle="1" w:styleId="Heading2Char">
    <w:name w:val="Heading 2 Char"/>
    <w:basedOn w:val="DefaultParagraphFont"/>
    <w:link w:val="Heading2"/>
    <w:uiPriority w:val="9"/>
    <w:rsid w:val="00F73D01"/>
    <w:rPr>
      <w:rFonts w:asciiTheme="majorHAnsi" w:eastAsiaTheme="majorEastAsia" w:hAnsiTheme="majorHAnsi" w:cstheme="majorBidi"/>
      <w:color w:val="0F4761" w:themeColor="accent1" w:themeShade="BF"/>
      <w:sz w:val="32"/>
      <w:szCs w:val="32"/>
      <w:lang w:eastAsia="en-IN"/>
    </w:rPr>
  </w:style>
  <w:style w:type="character" w:customStyle="1" w:styleId="Heading3Char">
    <w:name w:val="Heading 3 Char"/>
    <w:basedOn w:val="DefaultParagraphFont"/>
    <w:link w:val="Heading3"/>
    <w:uiPriority w:val="9"/>
    <w:rsid w:val="00F73D01"/>
    <w:rPr>
      <w:rFonts w:asciiTheme="minorHAnsi" w:eastAsiaTheme="majorEastAsia" w:hAnsiTheme="minorHAnsi" w:cstheme="majorBidi"/>
      <w:color w:val="0F4761" w:themeColor="accent1" w:themeShade="BF"/>
      <w:sz w:val="28"/>
      <w:szCs w:val="28"/>
      <w:lang w:eastAsia="en-IN"/>
    </w:rPr>
  </w:style>
  <w:style w:type="character" w:customStyle="1" w:styleId="Heading4Char">
    <w:name w:val="Heading 4 Char"/>
    <w:basedOn w:val="DefaultParagraphFont"/>
    <w:link w:val="Heading4"/>
    <w:uiPriority w:val="9"/>
    <w:semiHidden/>
    <w:rsid w:val="00F73D01"/>
    <w:rPr>
      <w:rFonts w:asciiTheme="minorHAnsi" w:eastAsiaTheme="majorEastAsia" w:hAnsiTheme="minorHAnsi" w:cstheme="majorBidi"/>
      <w:i/>
      <w:iCs/>
      <w:color w:val="0F4761" w:themeColor="accent1" w:themeShade="BF"/>
      <w:lang w:eastAsia="en-IN"/>
    </w:rPr>
  </w:style>
  <w:style w:type="character" w:customStyle="1" w:styleId="Heading5Char">
    <w:name w:val="Heading 5 Char"/>
    <w:basedOn w:val="DefaultParagraphFont"/>
    <w:link w:val="Heading5"/>
    <w:uiPriority w:val="9"/>
    <w:semiHidden/>
    <w:rsid w:val="00F73D01"/>
    <w:rPr>
      <w:rFonts w:asciiTheme="minorHAnsi" w:eastAsiaTheme="majorEastAsia" w:hAnsiTheme="minorHAnsi" w:cstheme="majorBidi"/>
      <w:color w:val="0F4761" w:themeColor="accent1" w:themeShade="BF"/>
      <w:lang w:eastAsia="en-IN"/>
    </w:rPr>
  </w:style>
  <w:style w:type="character" w:customStyle="1" w:styleId="Heading6Char">
    <w:name w:val="Heading 6 Char"/>
    <w:basedOn w:val="DefaultParagraphFont"/>
    <w:link w:val="Heading6"/>
    <w:uiPriority w:val="9"/>
    <w:semiHidden/>
    <w:rsid w:val="00F73D01"/>
    <w:rPr>
      <w:rFonts w:asciiTheme="minorHAnsi" w:eastAsiaTheme="majorEastAsia" w:hAnsiTheme="minorHAnsi" w:cstheme="majorBidi"/>
      <w:i/>
      <w:iCs/>
      <w:color w:val="595959" w:themeColor="text1" w:themeTint="A6"/>
      <w:lang w:eastAsia="en-IN"/>
    </w:rPr>
  </w:style>
  <w:style w:type="character" w:customStyle="1" w:styleId="Heading7Char">
    <w:name w:val="Heading 7 Char"/>
    <w:basedOn w:val="DefaultParagraphFont"/>
    <w:link w:val="Heading7"/>
    <w:uiPriority w:val="9"/>
    <w:semiHidden/>
    <w:rsid w:val="00F73D01"/>
    <w:rPr>
      <w:rFonts w:asciiTheme="minorHAnsi" w:eastAsiaTheme="majorEastAsia" w:hAnsiTheme="minorHAnsi" w:cstheme="majorBidi"/>
      <w:color w:val="595959" w:themeColor="text1" w:themeTint="A6"/>
      <w:lang w:eastAsia="en-IN"/>
    </w:rPr>
  </w:style>
  <w:style w:type="character" w:customStyle="1" w:styleId="Heading8Char">
    <w:name w:val="Heading 8 Char"/>
    <w:basedOn w:val="DefaultParagraphFont"/>
    <w:link w:val="Heading8"/>
    <w:uiPriority w:val="9"/>
    <w:semiHidden/>
    <w:rsid w:val="00F73D01"/>
    <w:rPr>
      <w:rFonts w:asciiTheme="minorHAnsi" w:eastAsiaTheme="majorEastAsia" w:hAnsiTheme="minorHAnsi" w:cstheme="majorBidi"/>
      <w:i/>
      <w:iCs/>
      <w:color w:val="272727" w:themeColor="text1" w:themeTint="D8"/>
      <w:lang w:eastAsia="en-IN"/>
    </w:rPr>
  </w:style>
  <w:style w:type="character" w:customStyle="1" w:styleId="Heading9Char">
    <w:name w:val="Heading 9 Char"/>
    <w:basedOn w:val="DefaultParagraphFont"/>
    <w:link w:val="Heading9"/>
    <w:uiPriority w:val="9"/>
    <w:semiHidden/>
    <w:rsid w:val="00F73D01"/>
    <w:rPr>
      <w:rFonts w:asciiTheme="minorHAnsi" w:eastAsiaTheme="majorEastAsia" w:hAnsiTheme="minorHAnsi" w:cstheme="majorBidi"/>
      <w:color w:val="272727" w:themeColor="text1" w:themeTint="D8"/>
      <w:lang w:eastAsia="en-IN"/>
    </w:rPr>
  </w:style>
  <w:style w:type="paragraph" w:styleId="Title">
    <w:name w:val="Title"/>
    <w:basedOn w:val="Normal"/>
    <w:next w:val="Normal"/>
    <w:link w:val="TitleChar"/>
    <w:uiPriority w:val="10"/>
    <w:qFormat/>
    <w:rsid w:val="00F73D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D01"/>
    <w:rPr>
      <w:rFonts w:asciiTheme="majorHAnsi" w:eastAsiaTheme="majorEastAsia" w:hAnsiTheme="majorHAnsi" w:cstheme="majorBidi"/>
      <w:spacing w:val="-10"/>
      <w:kern w:val="28"/>
      <w:sz w:val="56"/>
      <w:szCs w:val="56"/>
      <w:lang w:eastAsia="en-IN"/>
    </w:rPr>
  </w:style>
  <w:style w:type="paragraph" w:styleId="Subtitle">
    <w:name w:val="Subtitle"/>
    <w:basedOn w:val="Normal"/>
    <w:next w:val="Normal"/>
    <w:link w:val="SubtitleChar"/>
    <w:uiPriority w:val="11"/>
    <w:qFormat/>
    <w:rsid w:val="00F73D0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D01"/>
    <w:rPr>
      <w:rFonts w:asciiTheme="minorHAnsi" w:eastAsiaTheme="majorEastAsia" w:hAnsiTheme="minorHAnsi" w:cstheme="majorBidi"/>
      <w:color w:val="595959" w:themeColor="text1" w:themeTint="A6"/>
      <w:spacing w:val="15"/>
      <w:sz w:val="28"/>
      <w:szCs w:val="28"/>
      <w:lang w:eastAsia="en-IN"/>
    </w:rPr>
  </w:style>
  <w:style w:type="paragraph" w:styleId="Quote">
    <w:name w:val="Quote"/>
    <w:basedOn w:val="Normal"/>
    <w:next w:val="Normal"/>
    <w:link w:val="QuoteChar"/>
    <w:uiPriority w:val="29"/>
    <w:qFormat/>
    <w:rsid w:val="00F73D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3D01"/>
    <w:rPr>
      <w:i/>
      <w:iCs/>
      <w:color w:val="404040" w:themeColor="text1" w:themeTint="BF"/>
      <w:lang w:eastAsia="en-IN"/>
    </w:rPr>
  </w:style>
  <w:style w:type="character" w:styleId="IntenseEmphasis">
    <w:name w:val="Intense Emphasis"/>
    <w:basedOn w:val="DefaultParagraphFont"/>
    <w:uiPriority w:val="21"/>
    <w:qFormat/>
    <w:rsid w:val="00F73D01"/>
    <w:rPr>
      <w:i/>
      <w:iCs/>
      <w:color w:val="0F4761" w:themeColor="accent1" w:themeShade="BF"/>
    </w:rPr>
  </w:style>
  <w:style w:type="paragraph" w:styleId="IntenseQuote">
    <w:name w:val="Intense Quote"/>
    <w:basedOn w:val="Normal"/>
    <w:next w:val="Normal"/>
    <w:link w:val="IntenseQuoteChar"/>
    <w:uiPriority w:val="30"/>
    <w:qFormat/>
    <w:rsid w:val="00F73D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D01"/>
    <w:rPr>
      <w:i/>
      <w:iCs/>
      <w:color w:val="0F4761" w:themeColor="accent1" w:themeShade="BF"/>
      <w:lang w:eastAsia="en-IN"/>
    </w:rPr>
  </w:style>
  <w:style w:type="character" w:styleId="IntenseReference">
    <w:name w:val="Intense Reference"/>
    <w:basedOn w:val="DefaultParagraphFont"/>
    <w:uiPriority w:val="32"/>
    <w:qFormat/>
    <w:rsid w:val="00F73D01"/>
    <w:rPr>
      <w:b/>
      <w:bCs/>
      <w:smallCaps/>
      <w:color w:val="0F4761" w:themeColor="accent1" w:themeShade="BF"/>
      <w:spacing w:val="5"/>
    </w:rPr>
  </w:style>
  <w:style w:type="character" w:styleId="Strong">
    <w:name w:val="Strong"/>
    <w:basedOn w:val="DefaultParagraphFont"/>
    <w:uiPriority w:val="22"/>
    <w:qFormat/>
    <w:rsid w:val="00F73D01"/>
    <w:rPr>
      <w:b/>
      <w:bCs/>
    </w:rPr>
  </w:style>
  <w:style w:type="paragraph" w:styleId="NormalWeb">
    <w:name w:val="Normal (Web)"/>
    <w:basedOn w:val="Normal"/>
    <w:uiPriority w:val="99"/>
    <w:semiHidden/>
    <w:unhideWhenUsed/>
    <w:rsid w:val="00F73D01"/>
    <w:pPr>
      <w:spacing w:before="100" w:beforeAutospacing="1" w:after="100" w:afterAutospacing="1"/>
    </w:pPr>
    <w:rPr>
      <w:rFonts w:ascii="Times New Roman" w:eastAsia="Times New Roman" w:hAnsi="Times New Roman" w:cs="Times New Roman"/>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1098</Words>
  <Characters>6912</Characters>
  <Application>Microsoft Office Word</Application>
  <DocSecurity>0</DocSecurity>
  <Lines>103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choudhary</dc:creator>
  <cp:keywords/>
  <dc:description/>
  <cp:lastModifiedBy>poonam choudhary</cp:lastModifiedBy>
  <cp:revision>2</cp:revision>
  <dcterms:created xsi:type="dcterms:W3CDTF">2025-12-31T08:00:00Z</dcterms:created>
  <dcterms:modified xsi:type="dcterms:W3CDTF">2025-12-31T08:00:00Z</dcterms:modified>
</cp:coreProperties>
</file>